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2294255</wp:posOffset>
            </wp:positionH>
            <wp:positionV relativeFrom="paragraph">
              <wp:posOffset>117475</wp:posOffset>
            </wp:positionV>
            <wp:extent cx="912495" cy="58166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haracter">
              <wp:posOffset>-2448560</wp:posOffset>
            </wp:positionH>
            <wp:positionV relativeFrom="paragraph">
              <wp:posOffset>15875</wp:posOffset>
            </wp:positionV>
            <wp:extent cx="745490" cy="67881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/>
        <w:t xml:space="preserve"> </w:t>
      </w:r>
    </w:p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29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7"/>
        <w:gridCol w:w="4811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LET31038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ESTÁGIO SUPERVISIONADO IV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X ) Obrigatória                          (  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Estágio Supervisionado III-LET31036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5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100h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/>
                <w:bCs/>
                <w:i w:val="false"/>
                <w:color w:val="000000"/>
                <w:sz w:val="24"/>
                <w:lang w:val="pt-BR"/>
              </w:rPr>
              <w:t>EMENTA: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O estagiário desenvolverá atividades de regência e pesquisa na sala de aula, através do desenvolvimento de projetos de extensão e pesquisa, em cursos ofertados à comunidade. Estudos reflexivos que procurem relacionar a prática do estágio ao embasamento teórico. Planejamento de atividades de interação com os colegas, sob a orientação do professor supervisor.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9" w:leader="none"/>
              </w:tabs>
              <w:suppressAutoHyphens w:val="true"/>
              <w:spacing w:lineRule="atLeast" w:line="100" w:before="0" w:after="20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i w:val="false"/>
                <w:color w:val="000000"/>
                <w:sz w:val="24"/>
                <w:lang w:val="pt-BR" w:eastAsia="pt-BR" w:bidi="hi-IN"/>
              </w:rPr>
              <w:t>Expandir o conhecimento e refletir criticamente sobre as diferentes áreas de atuação do Estágio Supervisionado, com ênfase no ensino-aprendizagem de línguas e literaturas estrangeiras, nas políticas para o ensino de línguas estrangeiras e nos novos recursos tecnológicos. Proporcionar meios para os discentes desenvolverem o espírito de pesquisa e observação crítica dos fatos científicos.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Times New Roman" w:hAnsi="Times New Roman" w:eastAsia="SimSun;宋体" w:cs="Mangal"/>
                <w:b/>
                <w:b/>
                <w:bCs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bCs/>
              </w:rPr>
              <w:t>CONTEÚDO PROGRAMÁTICO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/>
            </w:pPr>
            <w:r>
              <w:rPr>
                <w:rFonts w:cs="Arial"/>
                <w:sz w:val="24"/>
                <w:szCs w:val="24"/>
              </w:rPr>
              <w:t>Orientações, discussões sobre planejamento de ensino, produção de material didático, elaboração dos Projetos do Curso de Extensão e do Projeto de Pesquisa;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SimSun;宋体" w:cs="Ari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cs="Arial"/>
                <w:sz w:val="24"/>
                <w:szCs w:val="24"/>
              </w:rPr>
              <w:t>Divulgação e inscrições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SimSun;宋体" w:cs="Ari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cs="Arial"/>
                <w:sz w:val="24"/>
                <w:szCs w:val="24"/>
              </w:rPr>
              <w:t>Orientações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SimSun;宋体" w:cs="Ari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cs="Arial"/>
                <w:sz w:val="24"/>
                <w:szCs w:val="24"/>
              </w:rPr>
              <w:t>Redação do Relatório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SimSun;宋体" w:cs="Ari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cs="Arial"/>
                <w:sz w:val="24"/>
                <w:szCs w:val="24"/>
              </w:rPr>
              <w:t>Redação do Artigo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/>
            </w:pPr>
            <w:r>
              <w:rPr>
                <w:rFonts w:cs="Arial"/>
                <w:sz w:val="24"/>
                <w:szCs w:val="24"/>
              </w:rPr>
              <w:t xml:space="preserve">Socialização e apresentações: </w:t>
            </w:r>
            <w:r>
              <w:rPr>
                <w:rFonts w:cs="Arial"/>
                <w:i/>
                <w:sz w:val="24"/>
                <w:szCs w:val="24"/>
              </w:rPr>
              <w:t>Seminário Repensando as Práticas de Ensino de Línguas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SimSun;宋体" w:cs="Ari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;宋体" w:cs="Arial"/>
                <w:color w:val="00000A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76" w:before="0" w:after="12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ABADIA, Pilar Melero,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Métodos e enfoques en la enseñanza-aprendizaje del español como lengua extrangera.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Madrid: Edelsa Grupo Didascalia, 1996.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 w:before="0" w:after="12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BELLO, P. et al.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Didáctica de las segundas lenguas. Estrategias y recursos básicos.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Madrid: Santillana, 1990.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 w:before="0" w:after="12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GIOVANNINI, A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. et al.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Profesor en acción 1. El proceso de aprendizaje.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Madrid: Edelsa Grupo Didascalia, 1996.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3"/>
                <w:lang w:val="pt-BR"/>
              </w:rPr>
              <w:t xml:space="preserve">SEDYCIAS, João. </w:t>
            </w:r>
            <w:r>
              <w:rPr>
                <w:rFonts w:cs="Times New Roman"/>
                <w:b w:val="false"/>
                <w:i/>
                <w:color w:val="000000"/>
                <w:sz w:val="23"/>
                <w:lang w:val="pt-BR"/>
              </w:rPr>
              <w:t>O que é espanhol instrumental?</w:t>
            </w:r>
            <w:r>
              <w:rPr>
                <w:rFonts w:cs="Times New Roman"/>
                <w:b w:val="false"/>
                <w:i w:val="false"/>
                <w:color w:val="000000"/>
                <w:sz w:val="23"/>
                <w:lang w:val="pt-BR"/>
              </w:rPr>
              <w:t xml:space="preserve"> p. 1-4. Disponível em </w:t>
            </w:r>
            <w:r>
              <w:rPr>
                <w:rFonts w:cs="Times New Roman"/>
                <w:b w:val="false"/>
                <w:i w:val="false"/>
                <w:color w:val="0000FF"/>
                <w:sz w:val="23"/>
                <w:u w:val="single"/>
                <w:lang w:val="pt-BR"/>
              </w:rPr>
              <w:t>www.sedycias.com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u w:val="none"/>
                <w:lang w:val="pt-BR"/>
              </w:rPr>
              <w:t xml:space="preserve">GOH, Christine C. M. </w:t>
            </w:r>
            <w:r>
              <w:rPr>
                <w:rFonts w:cs="Times New Roman"/>
                <w:b w:val="false"/>
                <w:i/>
                <w:color w:val="000000"/>
                <w:sz w:val="24"/>
                <w:u w:val="none"/>
                <w:lang w:val="pt-BR"/>
              </w:rPr>
              <w:t>Ensino da compreensão oral em aulas de idiomas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u w:val="none"/>
                <w:lang w:val="pt-BR"/>
              </w:rPr>
              <w:t>. São Paulo: SBS, 2003.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u w:val="none"/>
                <w:shd w:fill="FFFFFF" w:val="clear"/>
                <w:lang w:val="pt-BR" w:eastAsia="pt-BR" w:bidi="ar-SA"/>
              </w:rPr>
              <w:t>MOROSOV, I. e MARTINEZ, J. S. A didática do ensino e a avaliação da aprendizagem em língua estrangeira. Curitiba: IBPEX, 2008.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Spelle">
    <w:name w:val="spelle"/>
    <w:basedOn w:val="Fontepargpadro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emetente">
    <w:name w:val="Remetente"/>
    <w:basedOn w:val="Normal"/>
    <w:pPr>
      <w:suppressLineNumbers/>
    </w:pPr>
    <w:rPr>
      <w:i/>
      <w:i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550</TotalTime>
  <Application>LibreOffice/5.0.1.2$Windows_X86_64 LibreOffice_project/81898c9f5c0d43f3473ba111d7b351050be20261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2015-05-15T14:54:58Z</cp:lastPrinted>
  <dcterms:modified xsi:type="dcterms:W3CDTF">2015-05-15T14:55:05Z</dcterms:modified>
  <cp:revision>6</cp:revision>
</cp:coreProperties>
</file>